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B313A5">
      <w:pPr>
        <w:jc w:val="center"/>
        <w:rPr>
          <w:rFonts w:hint="default" w:ascii="Times New Roman" w:hAnsi="Times New Roman" w:eastAsia="黑体" w:cs="Times New Roman"/>
          <w:b w:val="0"/>
          <w:bCs w:val="0"/>
          <w:lang w:val="en-US" w:eastAsia="zh-CN"/>
        </w:rPr>
      </w:pPr>
    </w:p>
    <w:p w14:paraId="32C2C9BE">
      <w:pPr>
        <w:jc w:val="center"/>
        <w:rPr>
          <w:rFonts w:hint="default" w:ascii="Times New Roman" w:hAnsi="Times New Roman" w:eastAsia="黑体" w:cs="Times New Roman"/>
          <w:b w:val="0"/>
          <w:bCs w:val="0"/>
          <w:lang w:val="en-US" w:eastAsia="zh-CN"/>
        </w:rPr>
      </w:pPr>
    </w:p>
    <w:p w14:paraId="141B273C">
      <w:pPr>
        <w:jc w:val="center"/>
        <w:rPr>
          <w:rFonts w:hint="default" w:ascii="Times New Roman" w:hAnsi="Times New Roman" w:eastAsia="黑体" w:cs="Times New Roman"/>
          <w:b w:val="0"/>
          <w:bCs w:val="0"/>
          <w:lang w:val="en-US" w:eastAsia="zh-CN"/>
        </w:rPr>
      </w:pPr>
    </w:p>
    <w:p w14:paraId="01A7202A">
      <w:pPr>
        <w:jc w:val="center"/>
        <w:rPr>
          <w:rFonts w:hint="default" w:ascii="Times New Roman" w:hAnsi="Times New Roman" w:eastAsia="黑体" w:cs="Times New Roman"/>
          <w:b w:val="0"/>
          <w:bCs w:val="0"/>
          <w:lang w:val="en-US" w:eastAsia="zh-CN"/>
        </w:rPr>
      </w:pPr>
    </w:p>
    <w:p w14:paraId="7FCE4DEC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哈尔滨2025年亚冬会筹备期间及赛时</w:t>
      </w:r>
    </w:p>
    <w:p w14:paraId="4A82069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需要粘贴“无线电发射设备专用标签”的</w:t>
      </w:r>
    </w:p>
    <w:p w14:paraId="750F20A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12类无线电发射设备图示</w:t>
      </w:r>
    </w:p>
    <w:p w14:paraId="1BB8A604">
      <w:pPr>
        <w:rPr>
          <w:rFonts w:hint="eastAsia" w:eastAsia="仿宋_GB2312" w:cs="Times New Roman"/>
          <w:lang w:val="en-US" w:eastAsia="zh-CN"/>
        </w:rPr>
      </w:pPr>
    </w:p>
    <w:p w14:paraId="6D42EC97">
      <w:pPr>
        <w:rPr>
          <w:rFonts w:hint="eastAsia" w:eastAsia="仿宋_GB2312" w:cs="Times New Roman"/>
          <w:lang w:val="en-US" w:eastAsia="zh-CN"/>
        </w:rPr>
      </w:pPr>
    </w:p>
    <w:p w14:paraId="514A9190">
      <w:pPr>
        <w:rPr>
          <w:rFonts w:hint="eastAsia" w:eastAsia="仿宋_GB2312" w:cs="Times New Roman"/>
          <w:lang w:val="en-US" w:eastAsia="zh-CN"/>
        </w:rPr>
      </w:pPr>
    </w:p>
    <w:p w14:paraId="0AF787A7">
      <w:pPr>
        <w:rPr>
          <w:rFonts w:hint="eastAsia" w:eastAsia="仿宋_GB2312" w:cs="Times New Roman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仿宋_GB2312" w:cs="Times New Roman"/>
          <w:lang w:val="en-US" w:eastAsia="zh-CN"/>
        </w:rPr>
        <w:br w:type="page"/>
      </w:r>
    </w:p>
    <w:p w14:paraId="2CB5A8A6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一、陆地移动通信设备</w:t>
      </w:r>
    </w:p>
    <w:p w14:paraId="6B2777A3">
      <w:p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主要应用于竞赛场馆内工作人员的联络和指挥调度等语音通信，以提高沟通效率和提高处理突发事件的快速反应能力。</w:t>
      </w:r>
    </w:p>
    <w:p w14:paraId="2DFCBB34">
      <w:pPr>
        <w:spacing w:line="240" w:lineRule="auto"/>
        <w:jc w:val="both"/>
        <w:rPr>
          <w:rFonts w:hint="eastAsia" w:eastAsia="仿宋_GB2312" w:cs="Times New Roman"/>
          <w:lang w:val="en-US" w:eastAsia="zh-CN"/>
        </w:rPr>
      </w:pPr>
      <w:bookmarkStart w:id="0" w:name="_GoBack"/>
      <w:r>
        <w:rPr>
          <w:rFonts w:hint="eastAsia" w:eastAsia="仿宋_GB2312" w:cs="Times New Roman"/>
          <w:lang w:val="en-US" w:eastAsia="zh-CN"/>
        </w:rPr>
        <w:drawing>
          <wp:inline distT="0" distB="0" distL="114300" distR="114300">
            <wp:extent cx="5267325" cy="2684145"/>
            <wp:effectExtent l="0" t="0" r="9525" b="1905"/>
            <wp:docPr id="7" name="图片 7" descr="1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116790">
      <w:pPr>
        <w:rPr>
          <w:rFonts w:hint="default" w:eastAsia="仿宋_GB2312" w:cs="Times New Roman"/>
          <w:lang w:val="en-US" w:eastAsia="zh-CN"/>
        </w:rPr>
      </w:pPr>
    </w:p>
    <w:p w14:paraId="25FBD5BA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二、手持式对讲机</w:t>
      </w:r>
    </w:p>
    <w:p w14:paraId="4F3DF950">
      <w:p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主要应用于竞赛场馆内工作人员的联络和指挥调度等语音通信，以提高沟通效率和提高处理突发事件的快速反应能力。</w:t>
      </w:r>
    </w:p>
    <w:p w14:paraId="0DB5C128">
      <w:p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65420" cy="1838960"/>
            <wp:effectExtent l="0" t="0" r="1143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428B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三、无线摄像机</w:t>
      </w:r>
    </w:p>
    <w:p w14:paraId="4946E01A">
      <w:p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主要应用于竞赛场馆内的比赛场景录制和拍摄等，将录制的视频传送至用户端。</w:t>
      </w:r>
    </w:p>
    <w:p w14:paraId="62789DF9">
      <w:p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68595" cy="2769235"/>
            <wp:effectExtent l="0" t="0" r="825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8171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四、无线麦克风</w:t>
      </w:r>
    </w:p>
    <w:p w14:paraId="75884479">
      <w:p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主要应用于竞赛场馆内的工作人员宣布有关比赛事宜。</w:t>
      </w:r>
    </w:p>
    <w:p w14:paraId="4A145D2A">
      <w:p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71135" cy="2602865"/>
            <wp:effectExtent l="0" t="0" r="571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EF3C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五、遥控遥测设备</w:t>
      </w:r>
    </w:p>
    <w:p w14:paraId="0394DEB7">
      <w:p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主要用于远程控制及测量。</w:t>
      </w:r>
    </w:p>
    <w:p w14:paraId="323A2436">
      <w:p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72405" cy="3129280"/>
            <wp:effectExtent l="0" t="0" r="4445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E9A3">
      <w:pPr>
        <w:rPr>
          <w:rFonts w:hint="default" w:eastAsia="仿宋_GB2312" w:cs="Times New Roman"/>
          <w:lang w:val="en-US" w:eastAsia="zh-CN"/>
        </w:rPr>
      </w:pPr>
    </w:p>
    <w:p w14:paraId="7F78F713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六、入耳监听系统</w:t>
      </w:r>
    </w:p>
    <w:p w14:paraId="41ED13B2">
      <w:pPr>
        <w:numPr>
          <w:ilvl w:val="0"/>
          <w:numId w:val="0"/>
        </w:num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主要应用于工作人员单向接收现场播报、指挥调度或音响效果。</w:t>
      </w:r>
    </w:p>
    <w:p w14:paraId="25754871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65420" cy="3646170"/>
            <wp:effectExtent l="0" t="0" r="1143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0837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七、无线局域网设备及蓝牙</w:t>
      </w:r>
    </w:p>
    <w:p w14:paraId="0C52457A">
      <w:pPr>
        <w:numPr>
          <w:ilvl w:val="0"/>
          <w:numId w:val="0"/>
        </w:num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主要应用于竞赛场馆内工作人员上网传输信息数据，观众进行无线上网，与外界共享比赛情况。</w:t>
      </w:r>
    </w:p>
    <w:p w14:paraId="60EAD0D2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1868805" cy="2337435"/>
            <wp:effectExtent l="0" t="0" r="17145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1310" cy="1846580"/>
            <wp:effectExtent l="0" t="0" r="8890" b="12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0045" cy="1368425"/>
            <wp:effectExtent l="0" t="0" r="8255" b="317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59C8">
      <w:pPr>
        <w:numPr>
          <w:ilvl w:val="0"/>
          <w:numId w:val="0"/>
        </w:numPr>
        <w:rPr>
          <w:rFonts w:hint="default" w:eastAsia="仿宋_GB2312" w:cs="Times New Roman"/>
          <w:lang w:val="en-US" w:eastAsia="zh-CN"/>
        </w:rPr>
      </w:pPr>
    </w:p>
    <w:p w14:paraId="68B3FD70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八、固定微波链路</w:t>
      </w:r>
    </w:p>
    <w:p w14:paraId="533D72D4">
      <w:pPr>
        <w:numPr>
          <w:ilvl w:val="0"/>
          <w:numId w:val="0"/>
        </w:num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在竞赛场馆内应用于以点对点或点对多点的方式将视频、语音、数据进行回传，将比赛现场的视频、语音、数据传送到用户终端。</w:t>
      </w:r>
    </w:p>
    <w:p w14:paraId="77DD69E8"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72405" cy="3032760"/>
            <wp:effectExtent l="0" t="0" r="4445" b="1524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D6E1">
      <w:pPr>
        <w:numPr>
          <w:ilvl w:val="0"/>
          <w:numId w:val="0"/>
        </w:numPr>
        <w:spacing w:line="240" w:lineRule="auto"/>
      </w:pPr>
    </w:p>
    <w:p w14:paraId="6FAD8A0D">
      <w:pPr>
        <w:numPr>
          <w:ilvl w:val="0"/>
          <w:numId w:val="0"/>
        </w:num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395095" cy="1533525"/>
            <wp:effectExtent l="0" t="0" r="14605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6095" cy="1752600"/>
            <wp:effectExtent l="0" t="0" r="14605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5945" cy="1288415"/>
            <wp:effectExtent l="0" t="0" r="1905" b="698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1A08"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九、移动微波链路</w:t>
      </w:r>
    </w:p>
    <w:p w14:paraId="09446202">
      <w:pPr>
        <w:numPr>
          <w:ilvl w:val="0"/>
          <w:numId w:val="0"/>
        </w:num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用于竞赛场馆内应对紧急突发状况的通信保障，通过移动微波链路快速建立备用通信网络，将比赛现场的视频、语音、数据传送到用户终端。</w:t>
      </w:r>
    </w:p>
    <w:p w14:paraId="1A452B6E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69230" cy="2274570"/>
            <wp:effectExtent l="0" t="0" r="7620" b="1143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2430"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十、固定卫星地球站</w:t>
      </w:r>
    </w:p>
    <w:p w14:paraId="21C6768C">
      <w:pPr>
        <w:numPr>
          <w:ilvl w:val="0"/>
          <w:numId w:val="0"/>
        </w:num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在竞赛场馆内通过摄像机采集的比赛现场的音频、视频、数据等信息，将通过固定卫星链路发送至卫星，卫星将采集的信息发送至地面信息处理站，然后将音频、视频、数据等信息传送至用户端。</w:t>
      </w:r>
    </w:p>
    <w:p w14:paraId="30D3F56B"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273675" cy="2182495"/>
            <wp:effectExtent l="0" t="0" r="3175" b="825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22419"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837055"/>
            <wp:effectExtent l="0" t="0" r="13335" b="1079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55E5"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十一、移动卫星地球站</w:t>
      </w:r>
    </w:p>
    <w:p w14:paraId="32EEB8D5">
      <w:pPr>
        <w:numPr>
          <w:ilvl w:val="0"/>
          <w:numId w:val="0"/>
        </w:num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在竞赛场馆外或偏远地区，通过移动卫星链路快速将现场视频、语音、数据传送至卫星，卫星将采集的信息发送至地面信息处理站，然后将音频、视频、数据等信息传送至用户端。</w:t>
      </w:r>
    </w:p>
    <w:p w14:paraId="2A7D148C">
      <w:pPr>
        <w:numPr>
          <w:ilvl w:val="0"/>
          <w:numId w:val="0"/>
        </w:numPr>
        <w:spacing w:line="240" w:lineRule="auto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60340" cy="4972050"/>
            <wp:effectExtent l="0" t="0" r="1651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4756">
      <w:pPr>
        <w:numPr>
          <w:ilvl w:val="0"/>
          <w:numId w:val="0"/>
        </w:numPr>
        <w:ind w:firstLine="640"/>
        <w:rPr>
          <w:rFonts w:hint="default" w:eastAsia="仿宋_GB2312" w:cs="Times New Roman"/>
          <w:lang w:val="en-US" w:eastAsia="zh-CN"/>
        </w:rPr>
      </w:pPr>
    </w:p>
    <w:p w14:paraId="56829FA3"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十二、其他设备</w:t>
      </w:r>
    </w:p>
    <w:p w14:paraId="067EFD94">
      <w:pPr>
        <w:numPr>
          <w:ilvl w:val="0"/>
          <w:numId w:val="0"/>
        </w:numPr>
        <w:ind w:firstLine="640"/>
        <w:rPr>
          <w:rFonts w:hint="eastAsia" w:eastAsia="仿宋_GB2312" w:cs="Times New Roman"/>
          <w:lang w:val="en-US" w:eastAsia="zh-CN"/>
        </w:rPr>
      </w:pPr>
      <w:r>
        <w:rPr>
          <w:rFonts w:hint="eastAsia" w:eastAsia="仿宋_GB2312" w:cs="Times New Roman"/>
          <w:lang w:val="en-US" w:eastAsia="zh-CN"/>
        </w:rPr>
        <w:t>主要应用于竞赛场馆内的安全监控，例如监控人员流动、设备安全。</w:t>
      </w:r>
    </w:p>
    <w:p w14:paraId="7AE3B46F">
      <w:pPr>
        <w:numPr>
          <w:ilvl w:val="0"/>
          <w:numId w:val="0"/>
        </w:numPr>
        <w:spacing w:line="240" w:lineRule="auto"/>
        <w:ind w:firstLine="0"/>
        <w:rPr>
          <w:rFonts w:hint="default" w:eastAsia="仿宋_GB2312" w:cs="Times New Roman"/>
          <w:lang w:val="en-US" w:eastAsia="zh-CN"/>
        </w:rPr>
      </w:pPr>
      <w:r>
        <w:drawing>
          <wp:inline distT="0" distB="0" distL="114300" distR="114300">
            <wp:extent cx="5262880" cy="1644650"/>
            <wp:effectExtent l="0" t="0" r="13970" b="1333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0130"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C7263">
    <w:pPr>
      <w:pStyle w:val="2"/>
      <w:tabs>
        <w:tab w:val="left" w:pos="1171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3FBB0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3FBB0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B6DE7"/>
    <w:rsid w:val="3D5C3FB9"/>
    <w:rsid w:val="50EB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widowControl w:val="0"/>
      <w:spacing w:line="580" w:lineRule="exact"/>
      <w:jc w:val="both"/>
    </w:pPr>
    <w:rPr>
      <w:rFonts w:ascii="Times New Roman" w:hAnsi="Times New Roman" w:eastAsia="仿宋" w:cs="Times New Roman"/>
      <w:kern w:val="2"/>
      <w:sz w:val="32"/>
      <w:szCs w:val="20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2024-11-29T03:49:00Z</dcterms:created>
  <dc:creator>小朱与西崽</dc:creator>
  <cp:lastModifiedBy>小朱与西崽</cp:lastModifiedBy>
  <dcterms:modified xsi:type="dcterms:W3CDTF">2024-11-29T03:54:31Z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94A73F237EA94E6CBBAC9E7B300FD35F_11</vt:lpwstr>
  </property>
</Properties>
</file>